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236"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63" w:lineRule="exact"/>
        <w:rPr>
          <w:sz w:val="24"/>
          <w:szCs w:val="24"/>
          <w:color w:val="auto"/>
        </w:rPr>
      </w:pPr>
    </w:p>
    <w:p>
      <w:pPr>
        <w:ind w:left="63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333-212133</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CONYERS PARK ACQUISITION CORP.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Greenwich Office Park, 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Greenwich, CT 06831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429-2211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Units, each consisting of one share of Class A common stock and one-third of one Warrant to purchase shares of Class A common stock</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 to purchase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 of securities covered by this Form)</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pacing w:after="0" w:line="198" w:lineRule="exact"/>
        <w:rPr>
          <w:sz w:val="24"/>
          <w:szCs w:val="24"/>
          <w:color w:val="auto"/>
        </w:rPr>
      </w:pPr>
    </w:p>
    <w:p>
      <w:pPr>
        <w:ind w:left="2940"/>
        <w:spacing w:after="0"/>
        <w:tabs>
          <w:tab w:leader="none" w:pos="4860" w:val="left"/>
        </w:tabs>
        <w:rPr>
          <w:sz w:val="20"/>
          <w:szCs w:val="20"/>
          <w:color w:val="auto"/>
        </w:rPr>
      </w:pPr>
      <w:r>
        <w:rPr>
          <w:rFonts w:ascii="Arial" w:cs="Arial" w:eastAsia="Arial" w:hAnsi="Arial"/>
          <w:sz w:val="18"/>
          <w:szCs w:val="18"/>
          <w:color w:val="auto"/>
        </w:rPr>
        <w:t>Rule 12g-4(a)(1)</w:t>
      </w:r>
      <w:r>
        <w:rPr>
          <w:sz w:val="20"/>
          <w:szCs w:val="20"/>
          <w:color w:val="auto"/>
        </w:rPr>
        <w:tab/>
      </w:r>
      <w:r>
        <w:rPr>
          <w:rFonts w:ascii="Arial" w:cs="Arial" w:eastAsia="Arial" w:hAnsi="Arial"/>
          <w:sz w:val="17"/>
          <w:szCs w:val="17"/>
          <w:color w:val="auto"/>
        </w:rPr>
        <w:t>þ</w:t>
      </w:r>
    </w:p>
    <w:p>
      <w:pPr>
        <w:spacing w:after="0" w:line="225" w:lineRule="exact"/>
        <w:rPr>
          <w:sz w:val="24"/>
          <w:szCs w:val="24"/>
          <w:color w:val="auto"/>
        </w:rPr>
      </w:pPr>
    </w:p>
    <w:p>
      <w:pPr>
        <w:ind w:left="2940"/>
        <w:spacing w:after="0"/>
        <w:tabs>
          <w:tab w:leader="none" w:pos="4860" w:val="left"/>
        </w:tabs>
        <w:rPr>
          <w:sz w:val="20"/>
          <w:szCs w:val="20"/>
          <w:color w:val="auto"/>
        </w:rPr>
      </w:pPr>
      <w:r>
        <w:rPr>
          <w:rFonts w:ascii="Arial" w:cs="Arial" w:eastAsia="Arial" w:hAnsi="Arial"/>
          <w:sz w:val="18"/>
          <w:szCs w:val="18"/>
          <w:color w:val="auto"/>
        </w:rPr>
        <w:t>Rule 12g-4(a)(2)</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left="2940"/>
        <w:spacing w:after="0"/>
        <w:tabs>
          <w:tab w:leader="none" w:pos="4860" w:val="left"/>
        </w:tabs>
        <w:rPr>
          <w:sz w:val="20"/>
          <w:szCs w:val="20"/>
          <w:color w:val="auto"/>
        </w:rPr>
      </w:pPr>
      <w:r>
        <w:rPr>
          <w:rFonts w:ascii="Arial" w:cs="Arial" w:eastAsia="Arial" w:hAnsi="Arial"/>
          <w:sz w:val="18"/>
          <w:szCs w:val="18"/>
          <w:color w:val="auto"/>
        </w:rPr>
        <w:t>Rule 12h-3(b)(1)(i)</w:t>
      </w:r>
      <w:r>
        <w:rPr>
          <w:sz w:val="20"/>
          <w:szCs w:val="20"/>
          <w:color w:val="auto"/>
        </w:rPr>
        <w:tab/>
      </w:r>
      <w:r>
        <w:rPr>
          <w:rFonts w:ascii="Arial" w:cs="Arial" w:eastAsia="Arial" w:hAnsi="Arial"/>
          <w:sz w:val="17"/>
          <w:szCs w:val="17"/>
          <w:color w:val="auto"/>
        </w:rPr>
        <w:t>þ</w:t>
      </w:r>
    </w:p>
    <w:p>
      <w:pPr>
        <w:spacing w:after="0" w:line="225" w:lineRule="exact"/>
        <w:rPr>
          <w:sz w:val="24"/>
          <w:szCs w:val="24"/>
          <w:color w:val="auto"/>
        </w:rPr>
      </w:pPr>
    </w:p>
    <w:p>
      <w:pPr>
        <w:ind w:left="2940"/>
        <w:spacing w:after="0"/>
        <w:tabs>
          <w:tab w:leader="none" w:pos="4860" w:val="left"/>
        </w:tabs>
        <w:rPr>
          <w:sz w:val="20"/>
          <w:szCs w:val="20"/>
          <w:color w:val="auto"/>
        </w:rPr>
      </w:pPr>
      <w:r>
        <w:rPr>
          <w:rFonts w:ascii="Arial" w:cs="Arial" w:eastAsia="Arial" w:hAnsi="Arial"/>
          <w:sz w:val="18"/>
          <w:szCs w:val="18"/>
          <w:color w:val="auto"/>
        </w:rPr>
        <w:t>Rule 12h-3(b)(1)(ii)</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left="2940"/>
        <w:spacing w:after="0"/>
        <w:tabs>
          <w:tab w:leader="none" w:pos="4860" w:val="left"/>
        </w:tabs>
        <w:rPr>
          <w:sz w:val="20"/>
          <w:szCs w:val="20"/>
          <w:color w:val="auto"/>
        </w:rPr>
      </w:pPr>
      <w:r>
        <w:rPr>
          <w:rFonts w:ascii="Arial" w:cs="Arial" w:eastAsia="Arial" w:hAnsi="Arial"/>
          <w:sz w:val="18"/>
          <w:szCs w:val="18"/>
          <w:color w:val="auto"/>
        </w:rPr>
        <w:t>Rule 15d-6</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left="2940"/>
        <w:spacing w:after="0"/>
        <w:tabs>
          <w:tab w:leader="none" w:pos="4860" w:val="left"/>
        </w:tabs>
        <w:rPr>
          <w:sz w:val="20"/>
          <w:szCs w:val="20"/>
          <w:color w:val="auto"/>
        </w:rPr>
      </w:pPr>
      <w:r>
        <w:rPr>
          <w:rFonts w:ascii="Arial" w:cs="Arial" w:eastAsia="Arial" w:hAnsi="Arial"/>
          <w:sz w:val="18"/>
          <w:szCs w:val="18"/>
          <w:color w:val="auto"/>
        </w:rPr>
        <w:t>Rule 15d-22(b)</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left="300"/>
        <w:spacing w:after="0"/>
        <w:rPr>
          <w:sz w:val="20"/>
          <w:szCs w:val="20"/>
          <w:color w:val="auto"/>
        </w:rPr>
      </w:pPr>
      <w:r>
        <w:rPr>
          <w:rFonts w:ascii="Arial" w:cs="Arial" w:eastAsia="Arial" w:hAnsi="Arial"/>
          <w:sz w:val="18"/>
          <w:szCs w:val="18"/>
          <w:color w:val="auto"/>
        </w:rPr>
        <w:t>Approximate number of holders of record as of the certification or notice date: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306705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606425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706" w:right="259" w:bottom="1440" w:gutter="0" w:footer="0" w:header="0"/>
        </w:sectPr>
      </w:pPr>
    </w:p>
    <w:bookmarkStart w:id="1" w:name="page2"/>
    <w:bookmarkEnd w:id="1"/>
    <w:p>
      <w:pPr>
        <w:ind w:right="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Conyers Park Acquisition Corp. has caused this certification/notice to be signed on its behalf by the undersigned duly authorized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240" w:type="dxa"/>
            <w:vAlign w:val="bottom"/>
            <w:gridSpan w:val="2"/>
          </w:tcPr>
          <w:p>
            <w:pPr>
              <w:ind w:left="2760"/>
              <w:spacing w:after="0"/>
              <w:rPr>
                <w:sz w:val="20"/>
                <w:szCs w:val="20"/>
                <w:color w:val="auto"/>
              </w:rPr>
            </w:pPr>
            <w:r>
              <w:rPr>
                <w:rFonts w:ascii="Arial" w:cs="Arial" w:eastAsia="Arial" w:hAnsi="Arial"/>
                <w:sz w:val="18"/>
                <w:szCs w:val="18"/>
                <w:b w:val="1"/>
                <w:bCs w:val="1"/>
                <w:color w:val="auto"/>
              </w:rPr>
              <w:t>CONYERS PARK ACQUISITION CORP.</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Date: July 17, 2017</w:t>
            </w:r>
          </w:p>
        </w:tc>
        <w:tc>
          <w:tcPr>
            <w:tcW w:w="7240" w:type="dxa"/>
            <w:vAlign w:val="bottom"/>
            <w:gridSpan w:val="2"/>
          </w:tcPr>
          <w:p>
            <w:pPr>
              <w:ind w:left="2760"/>
              <w:spacing w:after="0"/>
              <w:rPr>
                <w:sz w:val="20"/>
                <w:szCs w:val="20"/>
                <w:color w:val="auto"/>
              </w:rPr>
            </w:pPr>
            <w:r>
              <w:rPr>
                <w:rFonts w:ascii="Arial" w:cs="Arial" w:eastAsia="Arial" w:hAnsi="Arial"/>
                <w:sz w:val="18"/>
                <w:szCs w:val="18"/>
                <w:color w:val="auto"/>
              </w:rPr>
              <w:t>By:   /s/ Annita Menogan</w:t>
            </w:r>
          </w:p>
        </w:tc>
      </w:tr>
      <w:tr>
        <w:trPr>
          <w:trHeight w:val="182"/>
        </w:trPr>
        <w:tc>
          <w:tcPr>
            <w:tcW w:w="4180" w:type="dxa"/>
            <w:vAlign w:val="bottom"/>
          </w:tcPr>
          <w:p>
            <w:pPr>
              <w:spacing w:after="0"/>
              <w:rPr>
                <w:sz w:val="15"/>
                <w:szCs w:val="15"/>
                <w:color w:val="auto"/>
              </w:rPr>
            </w:pPr>
          </w:p>
        </w:tc>
        <w:tc>
          <w:tcPr>
            <w:tcW w:w="3260" w:type="dxa"/>
            <w:vAlign w:val="bottom"/>
          </w:tcPr>
          <w:p>
            <w:pPr>
              <w:ind w:left="2760"/>
              <w:spacing w:after="0" w:line="182" w:lineRule="exact"/>
              <w:rPr>
                <w:sz w:val="20"/>
                <w:szCs w:val="20"/>
                <w:color w:val="auto"/>
              </w:rPr>
            </w:pPr>
            <w:r>
              <w:rPr>
                <w:rFonts w:ascii="Arial" w:cs="Arial" w:eastAsia="Arial" w:hAnsi="Arial"/>
                <w:sz w:val="18"/>
                <w:szCs w:val="18"/>
                <w:color w:val="auto"/>
                <w:w w:val="90"/>
              </w:rPr>
              <w:t>Name:</w:t>
            </w:r>
          </w:p>
        </w:tc>
        <w:tc>
          <w:tcPr>
            <w:tcW w:w="39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Annita Menogan</w:t>
            </w:r>
          </w:p>
        </w:tc>
      </w:tr>
      <w:tr>
        <w:trPr>
          <w:trHeight w:val="244"/>
        </w:trPr>
        <w:tc>
          <w:tcPr>
            <w:tcW w:w="4180" w:type="dxa"/>
            <w:vAlign w:val="bottom"/>
          </w:tcPr>
          <w:p>
            <w:pPr>
              <w:spacing w:after="0"/>
              <w:rPr>
                <w:sz w:val="21"/>
                <w:szCs w:val="21"/>
                <w:color w:val="auto"/>
              </w:rPr>
            </w:pPr>
          </w:p>
        </w:tc>
        <w:tc>
          <w:tcPr>
            <w:tcW w:w="7240" w:type="dxa"/>
            <w:vAlign w:val="bottom"/>
            <w:gridSpan w:val="2"/>
          </w:tcPr>
          <w:p>
            <w:pPr>
              <w:ind w:left="2760"/>
              <w:spacing w:after="0"/>
              <w:rPr>
                <w:sz w:val="20"/>
                <w:szCs w:val="20"/>
                <w:color w:val="auto"/>
              </w:rPr>
            </w:pPr>
            <w:r>
              <w:rPr>
                <w:rFonts w:ascii="Arial" w:cs="Arial" w:eastAsia="Arial" w:hAnsi="Arial"/>
                <w:sz w:val="18"/>
                <w:szCs w:val="18"/>
                <w:color w:val="auto"/>
              </w:rPr>
              <w:t>Title: Chief Legal Officer</w:t>
            </w:r>
          </w:p>
        </w:tc>
      </w:tr>
      <w:tr>
        <w:trPr>
          <w:trHeight w:val="817"/>
        </w:trPr>
        <w:tc>
          <w:tcPr>
            <w:tcW w:w="41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2019-12-08T06:08:12Z</dcterms:created>
  <dcterms:modified xsi:type="dcterms:W3CDTF">2019-12-08T06:08:12Z</dcterms:modified>
</cp:coreProperties>
</file>