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925333.xml.htm"/>
      <w:bookmarkStart w:id="1" w:name="kswkform4_178492533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Bealer Christopher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1225 17TH ST.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1000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DENVER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80202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Simply Good Foods Co</w:t>
              </w:r>
            </w:hyperlink>
            <w:r>
              <w:rPr/>
              <w:t xml:space="preserve"> [ </w:t>
            </w:r>
            <w:r>
              <w:rPr>
                <w:rFonts w:ascii="Times;serif" w:hAnsi="Times;serif"/>
                <w:color w:val="0000FF"/>
                <w:sz w:val="24"/>
                <w:shd w:fill="FFFFFF" w:val="clear"/>
              </w:rPr>
              <w:t>SMPL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73,361</w:t>
            </w:r>
            <w:r>
              <w:rPr>
                <w:rFonts w:ascii="Times;serif" w:hAnsi="Times;serif"/>
                <w:color w:val="008000"/>
                <w:position w:val="7"/>
                <w:sz w:val="16"/>
                <w:sz w:val="20"/>
                <w:shd w:fill="FFFFFF" w:val="clear"/>
              </w:rPr>
              <w:t>(1)</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132,962</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time-based restricted stock units ("RSUs") granted under The Simply Good Foods Company Incentive Plan. Each RSU represents the contingent right to receive one share of the issuer's common stock. The RSUs vest in two substantially equal annual installments beginning on July 22, 2027, subject to the reporting person's continuous service with the issuer as of each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Neil J. Eckstein as Attorney-in-Fact for Christopher J. Bealer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76611" TargetMode="External"/><Relationship Id="rId5" Type="http://schemas.openxmlformats.org/officeDocument/2006/relationships/hyperlink" Target="http://www.sec.gov/cgi-bin/browse-edgar?action=getcompany&amp;CIK=000170274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632</Words>
  <Characters>3439</Characters>
  <CharactersWithSpaces>4002</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